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克州司法局</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克州司法局是自治州人民政府组成部门，为正县级。负责贯彻落实自治州党委关于全面依法治州的决策部署，在履行职责过程中坚持和加强党对全面依法治州的集中统一领导。主要职责是：</w:t>
      </w:r>
      <w:r>
        <w:rPr>
          <w:rFonts w:hint="eastAsia" w:ascii="仿宋_GB2312" w:hAnsi="宋体" w:eastAsia="仿宋_GB2312"/>
          <w:b w:val="0"/>
          <w:bCs/>
          <w:sz w:val="32"/>
          <w:szCs w:val="32"/>
        </w:rPr>
        <w:cr/>
      </w:r>
      <w:r>
        <w:rPr>
          <w:rFonts w:hint="eastAsia" w:ascii="仿宋_GB2312" w:hAnsi="宋体" w:eastAsia="仿宋_GB2312"/>
          <w:b w:val="0"/>
          <w:bCs/>
          <w:sz w:val="32"/>
          <w:szCs w:val="32"/>
        </w:rPr>
        <w:t>　　（1）承担全面依法治州重大问题的政策研究，协调有关方面提出全面依法治州中长期规划建议，负责有关重大决策部署督察工作。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承担统筹规划立法工作的责任。协调有关方面提出立法规划和年度立法工作计划的建议，负责跟踪了解各部门对立法工作计划的落实情况，加强组织协调和督促指导，研究提出立法与改革决策相衔接的意见、措施。负责面向社会征集地方性法规、政府规章制定项目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3）负责起草或者组织起草有关地方性法规、政府规章草案。承办各部门报送自治州人民政府的地方性法规、政府规章草案审查工作。承办法律草案、行政法规草案、地方性法规草案征求意见工作。负责立法协调。</w:t>
      </w:r>
      <w:r>
        <w:rPr>
          <w:rFonts w:hint="eastAsia" w:ascii="仿宋_GB2312" w:hAnsi="宋体" w:eastAsia="仿宋_GB2312"/>
          <w:b w:val="0"/>
          <w:bCs/>
          <w:sz w:val="32"/>
          <w:szCs w:val="32"/>
        </w:rPr>
        <w:cr/>
      </w:r>
      <w:r>
        <w:rPr>
          <w:rFonts w:hint="eastAsia" w:ascii="仿宋_GB2312" w:hAnsi="宋体" w:eastAsia="仿宋_GB2312"/>
          <w:b w:val="0"/>
          <w:bCs/>
          <w:sz w:val="32"/>
          <w:szCs w:val="32"/>
        </w:rPr>
        <w:t>　　（4）承办政府规章的解释、立法后评估工作。负责协调实施政府规章中的有关争议和问题。承办政府规章清理、编纂工作。承担自治州人民政府规章报备工作。负责各县（市）人民政府规章备案审查工作。负责行政规范性文件合法性审核、备案审查工作。组织开展政府规章和行政规范性文件清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5）承担统筹推进法治政府建设的责任。指导、监督自治州人民政府各部门、各县（市）人民政府依法行政工作。负责行政执法的监督管理、综合协调工作，承担推进行政执法体制改革有关工作，推进严格规范公正文明执法。指导、监督全州行政复议和行政应诉工作。负责行政复议和应诉案件办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6）承担统筹规划法治社会建设的责任。负责拟订法治宣传教育规划，组织实施普法宣传工作，组织对外法治宣传。推动人民参与和促进法治建设。指导依法治理和法治创建工作。负责人民监督员选任管理工作。指导、监督人民调解、行政调解、人民陪审员选任工作，推进司法所建设。负责促进和谐预防犯罪宣传教育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（7）指导、管理社区矫正工作。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（8）负责拟订公共法律服务体系建设规划并指导实施，统筹和布局城乡、区域法律服务资源。指导、监督律师、法律援助、司法鉴定、公证、仲裁和基层法律服务管理工作。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（9）负责国家统一法律职业资格考试的组织实施工作。负责国家统一法律职业资格审查、复核、报批和证书管理工作。负责规划和指导法律职业人员入职前培训工作。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（10）负责自治州法治对外合作工作。组织开展法治对外合作交流。承办涉港澳台的法律事务。参与有关国际司法协助。</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司法局无下属预算单位，下设10个处室，分别是：办公室、政工科、法治调研和督察科、立法科、社区矫正科、行政执法协调监督科、普法与依法治理科、人民参与和促进法治科、公共法律服务科、法律援助中心（事业编）。</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司法局单位机关编制人数39人，其中：行政人员编制24人、工勤3人、参公0人、事业编制12人。实有在职人数64人，其中：行政在职24人、工勤3人、参公0人、事业在职9人。离退休人员28人，其中：行政退休人员26人、事业退休2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(1)普治结合，治建并举，大力推进法治克州建设。一是立足司法行政职能优势，将“七五”普法与法治建设紧密结合在一起，以加强法治政府建设为核心，以抓好法治文化建设为基础，全面提升法治克州建设水平。二是依托由公证员、律师、基层法律服务工作者组成的各级政府法律顾问人才库，三是落实立法审查机制和行政规范性文件及涉法事务合法性审查工作。四是认真开展政府规章、行政规范性文件清理工作，五是以行政复议、行政调解化解矛盾纠纷。六是认真做好换发和申领新版行政执法证和执法监督证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立足本职，注重实效，提升法治宣传教育效果。一是充分发挥自治州全面依法治州协调小组和法治宣传教育领导小组办公室的组织、协调、督导作用，起草制定《2021年普法依法治理工作要点》，定期召开落实普法责任制联席会议，构建了各部门齐抓共管的“大普法”格局，有效推动了“谁执法谁普法”责任制的落实。二是认真组织2021年度全州公职人员网络学法用法和无纸化考试工作。切实提高了全州各级国家工作人员法治思维能力和法律知识水平。三是深入开展第十七个宪法宣传月活动。四是加强青少年法治教育。五是大力开展“民法典”学习宣传活动。六是免费赠送发放民法典学习宣传资料，克州司法局向州直成员单位及各县（市）免费赠送《民法典》单行本620本、民法典宣传折页49万份，《克州法律知识手册》7000册，宣传挂图230份，大力营造民法典学习宣传浓厚氛围。</w:t>
      </w:r>
      <w:r>
        <w:rPr>
          <w:rFonts w:hint="eastAsia" w:ascii="仿宋_GB2312" w:hAnsi="宋体" w:eastAsia="仿宋_GB2312"/>
          <w:b w:val="0"/>
          <w:bCs/>
          <w:sz w:val="32"/>
          <w:szCs w:val="32"/>
        </w:rPr>
        <w:cr/>
      </w:r>
      <w:r>
        <w:rPr>
          <w:rFonts w:hint="eastAsia" w:ascii="仿宋_GB2312" w:hAnsi="宋体" w:eastAsia="仿宋_GB2312"/>
          <w:b w:val="0"/>
          <w:bCs/>
          <w:sz w:val="32"/>
          <w:szCs w:val="32"/>
        </w:rPr>
        <w:t>　　（3）坚守底线，夯实基础，全面抓好“两类人员”服务管控。</w:t>
      </w:r>
      <w:r>
        <w:rPr>
          <w:rFonts w:hint="eastAsia" w:ascii="仿宋_GB2312" w:hAnsi="宋体" w:eastAsia="仿宋_GB2312"/>
          <w:b w:val="0"/>
          <w:bCs/>
          <w:sz w:val="32"/>
          <w:szCs w:val="32"/>
        </w:rPr>
        <w:cr/>
      </w:r>
      <w:r>
        <w:rPr>
          <w:rFonts w:hint="eastAsia" w:ascii="仿宋_GB2312" w:hAnsi="宋体" w:eastAsia="仿宋_GB2312"/>
          <w:b w:val="0"/>
          <w:bCs/>
          <w:sz w:val="32"/>
          <w:szCs w:val="32"/>
        </w:rPr>
        <w:t>　　（4）公正公开，深化改革，推进行政执法“三项制度”工作落实。一是全面推行行政执法公示制度。按照“谁执法、谁公示”以及“谁执法、谁录入、谁负责”的原则，建立健全行政执法公示信息的内部审核和管理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（5）立足实际，创新工作，全面做好法律服务保障工作。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司法局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（2）收支管理：领导层是本单位收支业务管理的决策部门，负责审批单位收支业务等事项。涉及“三重一大”事项，根据《克州司法局领导班子集体决策制度》和《克州司法局项目管理办法》办理。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司法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司法局合同管理办法》相关规定，州克州司法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1,134.47万元，项目支出安排资金57.00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本单位2021年度项目支出53.25万元，涉及项目数量3个，其中：重点项目支出28.54万元，涉及重点项目数量1个，重点项目支出与部门项目总支出的比率为53.60%。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2021年度本单位年初批复部门预算资金总额为869.70万元，年中调增预算总额为321.76万元，调整后全年预算资金总额为1,191.47万元。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2021年度本单位部门整体支出资金总额为1,133.70万元，预算执行率为95.15%，预算调整率为37.00%。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年初政府采购预算数为199.60万元，实际政府采购数为192.41万元，政府采购执行率为96.40%。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　　（一）预算管理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为加强我单位预算管理、规范财务行为我单位制定了《克州司法局内部控制规范》《克州司法局项目管理规范》等资金管理制度，已建立制度均健全且有效运行。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1,134.47万元，其中人员经费690.74万元，公用经费443.73万元。实际执行总额为1,080.45万元，预算执行率95.24%。偏差原因：结余公用经费--办案经费，属涉密经费。改进措施;根据单位实际情况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1.24万元，比上年减少2.39万元，减少71.13%，主要原因是：2021年按照厉行节约的要求，缩减公务车运行维护费,因此支出随之减少。其中，因公出国（境）费支出0万元；公务用车购置及运行维护费支出1.14万元；公务接待费支出0.10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与年初预算数相比情况：一般公共预算“三公”经费支出年初预算数9.90万元，预算执行数为1.24万元，执行率为12.53%，主要原因是：按照厉行节约的要求，2021年缩减公务车运行维护费，因此支出随之减少。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2021年度本单位项目支出预算总额为57.00万元，实际执行资金总额为53.25万元，预算执行率为93.42%。</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17万元，实际支出资金15.27万元，预算执行率为89.82%，涉及项目个数1个，项目已完成，结余结转1.73万元。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及第一书记工作经费项目:全年预算数为17万元，预算执行数为15.27万元，预算执行率为89.82%。偏差原因：该项目已完成，结余结转1.73万元。改进措施：下年度做好分月、分季度设定工作计划，精准做好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2021年度预算安排本级财力资金40万元，实际支出资金37.98万元，预算执行率为94.95%，涉及项目个数2个，各项目详细执行情况如下：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联建工作经费项目:全年预算数为10万元，预算执行数为9.44万元，预算执行率为94.40%。偏差原因：该项目已完成，结余0.56万元。改进措施：上缴财政，下年度做好该项目进准预算。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普法经费项目:全年预算数为30万元，预算执行数为28.54万元，预算执行率为95.13%。偏差原因：该项目已完成，结余1.46万元。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改进措施：上缴财政，下年度做好该项目进准预算。</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89.82%。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《自治区“访民情惠民生聚民心”驻村工作为民办实事工作经费使用管理办法（试行）的通知》（新民办发〔2016〕62号）、《关于拨付2021年自治区“访惠聚”驻村工作经费的通知》新财预（2021）19号。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17万元，资金全部到位，实际使用资金17万元，专项资金执行率为89.82%。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①制订《克州司法局经费使用规范》,为合理合规使用经费提供了有力的制度保障。同时,建立区委组织部项目经费内部管控制度，并严格按要求落实。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成本节约：我单位1个项目成本均未超预算，预算执行率达89.82%。</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及第一书记工作经费项目：主要用于驻村工作队开展驻村工作任务。通过该项目的实施，解决群众生产生活中的实际困难，加强民族团结，增进民族互信，突出现代文化引领，关心关爱困难群众，实现维护社会稳定和长治久安总目标。</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本单位2021年初资产合计数为319.13万元，年末资产合计数为310.29万元。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截止2021年，本年度固定资产账面净值247.57万元，年末实际在用固定资产247.57万元，固定资产利用率为100%。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部门单位整体支出共设置一级指标3个，二级指标7个，三级指标11个，其中已完成三级指标10个，指标完成率为90.91%。</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“在职和退休人数”指标，预期指标值为等于61人，实际完成指标值为64人，指标完成率为104.9%。偏差原因：新招3人。改进措施：根据单位实际需要执行。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“保障车辆数”指标，预期指标值为等于10辆，实际完成指标值为10辆，指标完成率为100%。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“法律援助案件受理数”指标，预期指标值为等于150件，实际完成指标值为150件，指标完成率为100%。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“资金使用合格率”指标，预期指标值为等于100%，实际完成指标值为100%，指标完成率为100%。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“考核合格率”指标，预期指标值为等于100%，实际完成指标值为100%，指标完成率为100%。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“资金拨付及时率”指标，预期指标值为等于100%，实际完成指标值为100%，指标完成率为100%。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“基本经费”指标，预期指标值为等于812.70万元，实际完成指标值为812.70万元，指标完成率为100%。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值为等于57万元，实际完成指标值为53.25万元，指标完成率为93.4%。"联建工作经费项目偏差原因：该项目已完成，结余0.56万元，改进措施：上缴财政，下年度做好该项目进准预算；普法经费项目偏差原因：该项目已完成，结余1.46万元，改进措施：上缴财政，下年度做好该项目进准预算，第一书记经费及为民办实事经费项目偏差原因：该项目已完成，结余结转1.73万元，改进措施：下年度做好分月、分季度设定工作计划，精准做好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无该项指标。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“提高管理工作规范化”指标，预期指标值为有效提高，实际完成指标值为有效提高，指标完成率为100%。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无该项指标。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“提高公民法律意识”指标，预期指标值为长期，实际完成指标值为长期，指标完成率为100%。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“受益工作人员满意度”指标：预期指标值为95%，实际完成指标值为95%，指标完成率为100%。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1457533"/>
    <w:rsid w:val="24B86128"/>
    <w:rsid w:val="44A9461D"/>
    <w:rsid w:val="51C70EA9"/>
    <w:rsid w:val="52065805"/>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31</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2022-05-23T13:50:52Z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